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26" w:rsidRPr="00932763" w:rsidRDefault="00680226" w:rsidP="0093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Пределы материальной ответственности работника</w:t>
      </w:r>
    </w:p>
    <w:p w:rsidR="00932763" w:rsidRDefault="00932763" w:rsidP="009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 регламентируется нормами главы 37 Трудового кодекса Российской Федерации (далее по тексту - ТК РФ).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Пунктом 1 Постановления Пленума Верховного Суда Российской Федерации от 16 ноября 2006 года № 52 «О применении судами законодательства, регулирующего материальную ответственность работников за ущерб, причиненный работодателю» разъяснено, что споры о материальной ответственности работника за ущерб, причиненный работодателю, в том числе в случае, когда ущерб причинен работником не при исполнении им трудовых обязанностей, рассматриваются районным судом в качестве суда первой инстанции как индивидуальный трудовой спор. По этим же правилам рассматриваются дела по искам работодателей, предъявленным после прекращения действия трудового договора, т.е. после увольнения работника.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В соответствии с нормами статьи 248 ТК РФ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К данным отношениям подлежат применению нормы ТК РФ, а не нормы Гражданского кодекса Российской Федерации об исполнении обязательств. Следовательно, требования работодателей о взыскании с работника в том числе и неустойки за просрочку возврата суммы долга, являются необоснованными.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При привлечении работника к материальной ответственности работодатель обязан доказать размер причиненного ему ущерба. Работник в свою очередь обязан возместить работодателю причиненный ему прямой действительный ущерб. Неполученные доходы (упущенная выгода) в соответствии с частью 1 статьи 238 ТК РФ взысканию с работника не подлежат.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Правилами статьи 239 ТК РФ установлены случаи освобождения работника от материальной ответственности: при возникновении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680226" w:rsidRP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За причиненный ущерб работник несет материальную ответственность в пределах своего среднего месячного заработка (статья 241 ТК РФ).</w:t>
      </w:r>
    </w:p>
    <w:p w:rsidR="00680226" w:rsidRPr="00932763" w:rsidRDefault="00680226" w:rsidP="009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lastRenderedPageBreak/>
        <w:t>Перечень случаев возложения на работника материальной ответственности в полном размере причиненного ущерба приведен в статье 243 ТК РФ.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При определении размера причиненного ущерба работодатель должен руководствоваться следующими нормативными правовыми актами: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 xml:space="preserve">Федеральным законом от 06 декабря 2011 г. № 402-ФЗ «О бухгалтерском учете»,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№ 34н утверждено, Методическими указаниями  по инвентаризации имущества  и финансовых обязательств, утвержденными приказом Министерства финансов Российской Федерации от 13 июля 1995 г. № 49. Отступление от  правил проведения инвентаризации влечет невозможность с достоверностью установить факт наступления ущерба у работодателя, а также определить, кто именно виноват в возникновении ущерба, каков его размер, имеется ли вина работника в причинении ущерба. Факт недостачи может считаться установленным только при условии выполнения в ходе инвентаризации всех необходимых мероприятий, результаты </w:t>
      </w:r>
      <w:proofErr w:type="gramStart"/>
      <w:r w:rsidRPr="00932763">
        <w:rPr>
          <w:rFonts w:ascii="Times New Roman" w:hAnsi="Times New Roman" w:cs="Times New Roman"/>
          <w:sz w:val="28"/>
          <w:szCs w:val="28"/>
        </w:rPr>
        <w:t>которых  должны</w:t>
      </w:r>
      <w:proofErr w:type="gramEnd"/>
      <w:r w:rsidRPr="00932763">
        <w:rPr>
          <w:rFonts w:ascii="Times New Roman" w:hAnsi="Times New Roman" w:cs="Times New Roman"/>
          <w:sz w:val="28"/>
          <w:szCs w:val="28"/>
        </w:rPr>
        <w:t xml:space="preserve"> быть оформлены документально в установленном законом порядке.</w:t>
      </w:r>
    </w:p>
    <w:p w:rsidR="00932763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Кроме того, в соответствии с требованиями статьи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Истребование от работника письменного объяснения для установления причины возникновения ущерба является обязательным. Сам работник имеет право знакомиться со всеми материалами проверки и обжаловать их в комиссию по трудовым спорам или в суд.</w:t>
      </w:r>
    </w:p>
    <w:p w:rsidR="00F458A5" w:rsidRDefault="00680226" w:rsidP="009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63">
        <w:rPr>
          <w:rFonts w:ascii="Times New Roman" w:hAnsi="Times New Roman" w:cs="Times New Roman"/>
          <w:sz w:val="28"/>
          <w:szCs w:val="28"/>
        </w:rPr>
        <w:t>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 (статья 250 ТК РФ).</w:t>
      </w:r>
    </w:p>
    <w:p w:rsidR="00932763" w:rsidRDefault="00932763" w:rsidP="009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63" w:rsidRPr="00932763" w:rsidRDefault="00E1169A" w:rsidP="009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103373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763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1033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932763" w:rsidRPr="0093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6"/>
    <w:rsid w:val="00103373"/>
    <w:rsid w:val="00680226"/>
    <w:rsid w:val="00932763"/>
    <w:rsid w:val="00E1169A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11C0"/>
  <w15:docId w15:val="{9C79861D-341B-4359-91DE-8A277D50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2020-09-11T10:07:00Z</dcterms:created>
  <dcterms:modified xsi:type="dcterms:W3CDTF">2020-09-16T12:36:00Z</dcterms:modified>
</cp:coreProperties>
</file>